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2A13EC" w14:textId="77777777" w:rsidR="008D0E86" w:rsidRPr="008D0E86" w:rsidRDefault="008D0E86" w:rsidP="008D0E86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 w:rsidRPr="008D0E86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รายงานผลการดำเนินงาน </w:t>
      </w:r>
      <w:r w:rsidRPr="008D0E86">
        <w:rPr>
          <w:rFonts w:ascii="TH SarabunPSK" w:hAnsi="TH SarabunPSK" w:cs="TH SarabunPSK"/>
          <w:b/>
          <w:bCs/>
          <w:sz w:val="32"/>
          <w:szCs w:val="32"/>
        </w:rPr>
        <w:t>2567</w:t>
      </w:r>
    </w:p>
    <w:p w14:paraId="7B300B02" w14:textId="3CA81AB4" w:rsidR="008D0E86" w:rsidRDefault="008D0E86" w:rsidP="008D0E86">
      <w:pPr>
        <w:spacing w:after="0"/>
        <w:rPr>
          <w:rFonts w:ascii="TH SarabunPSK" w:hAnsi="TH SarabunPSK" w:cs="TH SarabunPSK"/>
          <w:sz w:val="32"/>
          <w:szCs w:val="32"/>
        </w:rPr>
      </w:pPr>
      <w:r w:rsidRPr="008D0E86">
        <w:rPr>
          <w:rFonts w:ascii="TH SarabunPSK" w:hAnsi="TH SarabunPSK" w:cs="TH SarabunPSK"/>
          <w:sz w:val="32"/>
          <w:szCs w:val="32"/>
          <w:cs/>
        </w:rPr>
        <w:t>โครงการศึกษาปัจจัยที่มีผลกระทบต่อความยากจนระดับครัวเรือนชุมชนตำบลภูฟ้า อำเภอบ่อเกลือ จังหวัดน่าน</w:t>
      </w:r>
    </w:p>
    <w:p w14:paraId="3BF1EF91" w14:textId="77777777" w:rsidR="008D0E86" w:rsidRDefault="008D0E86" w:rsidP="008D0E86">
      <w:pPr>
        <w:autoSpaceDE w:val="0"/>
        <w:autoSpaceDN w:val="0"/>
        <w:adjustRightInd w:val="0"/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1A3815">
        <w:rPr>
          <w:rFonts w:ascii="TH SarabunPSK" w:hAnsi="TH SarabunPSK" w:cs="TH SarabunPSK"/>
          <w:sz w:val="32"/>
          <w:szCs w:val="32"/>
          <w:cs/>
        </w:rPr>
        <w:t>ตำบลภูฟ้า อำเภอบ่อเกลือ จังหวัดน่าน ตั้งอยู่ทางทิศใต้ของอำเภอ</w:t>
      </w:r>
      <w:r w:rsidRPr="001A3815">
        <w:rPr>
          <w:rFonts w:ascii="TH SarabunPSK" w:hAnsi="TH SarabunPSK" w:cs="TH SarabunPSK"/>
          <w:sz w:val="32"/>
          <w:szCs w:val="32"/>
        </w:rPr>
        <w:t> </w:t>
      </w:r>
      <w:r w:rsidRPr="001A3815">
        <w:rPr>
          <w:rFonts w:ascii="TH SarabunPSK" w:hAnsi="TH SarabunPSK" w:cs="TH SarabunPSK"/>
          <w:sz w:val="32"/>
          <w:szCs w:val="32"/>
          <w:cs/>
        </w:rPr>
        <w:t>เป็นที่ตั้งศูนย์ภูฟ้าพัฒนา มีประชากร 3</w:t>
      </w:r>
      <w:r w:rsidRPr="001A3815">
        <w:rPr>
          <w:rFonts w:ascii="TH SarabunPSK" w:hAnsi="TH SarabunPSK" w:cs="TH SarabunPSK"/>
          <w:sz w:val="32"/>
          <w:szCs w:val="32"/>
        </w:rPr>
        <w:t>,</w:t>
      </w:r>
      <w:r w:rsidRPr="001A3815">
        <w:rPr>
          <w:rFonts w:ascii="TH SarabunPSK" w:hAnsi="TH SarabunPSK" w:cs="TH SarabunPSK"/>
          <w:sz w:val="32"/>
          <w:szCs w:val="32"/>
          <w:cs/>
        </w:rPr>
        <w:t>118 คน 918 ครัวเรือน มีหมู่บ้านในพื้นที่ทั้งสิ้น 6 หมู่บ้าน ได้แก่ บ้านนากอก บ้านห่างทางหลวง บ้านผาสุข บ้านสบมาง บ้านห้วยล้อมและบ้านห้วยลอย สามารถจำแนกครัวเรือนตามชาติพันธุ์และถิ่นฐานที่อยู่อาศัยได้</w:t>
      </w:r>
      <w:r w:rsidRPr="001A3815">
        <w:rPr>
          <w:rFonts w:ascii="TH SarabunPSK" w:hAnsi="TH SarabunPSK" w:cs="TH SarabunPSK"/>
          <w:sz w:val="32"/>
          <w:szCs w:val="32"/>
        </w:rPr>
        <w:t xml:space="preserve"> 3 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กลุ่ม คือ ชาวเขาเผ่าลัวะ ชนเผ่ามละบริและชาวไทยพื้นเมือง ประชากรส่วนใหญ่ประกอบอาชีพเกษตรกรรม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4B805768" w14:textId="77777777" w:rsidR="008D0E86" w:rsidRDefault="008D0E86" w:rsidP="008D0E86">
      <w:pPr>
        <w:autoSpaceDE w:val="0"/>
        <w:autoSpaceDN w:val="0"/>
        <w:adjustRightInd w:val="0"/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1A3815">
        <w:rPr>
          <w:rFonts w:ascii="TH SarabunPSK" w:hAnsi="TH SarabunPSK" w:cs="TH SarabunPSK"/>
          <w:sz w:val="32"/>
          <w:szCs w:val="32"/>
          <w:cs/>
        </w:rPr>
        <w:t>ตำบลภูฟ้าเป็นอีกหนึ่งชุมชนที่ประสบปัญหาความยากจน จจากข้อมูลเศรษฐกิจสังคม (มหาวิทยาลัยเทคโนโลยีพระจอมเกล้าธนบุรี</w:t>
      </w:r>
      <w:r w:rsidRPr="001A3815">
        <w:rPr>
          <w:rFonts w:ascii="TH SarabunPSK" w:hAnsi="TH SarabunPSK" w:cs="TH SarabunPSK"/>
          <w:sz w:val="32"/>
          <w:szCs w:val="32"/>
        </w:rPr>
        <w:t xml:space="preserve">, </w:t>
      </w:r>
      <w:r w:rsidRPr="001A3815">
        <w:rPr>
          <w:rFonts w:ascii="TH SarabunPSK" w:hAnsi="TH SarabunPSK" w:cs="TH SarabunPSK"/>
          <w:sz w:val="32"/>
          <w:szCs w:val="32"/>
          <w:cs/>
        </w:rPr>
        <w:t>2562) พบว่า รายได้เฉลี่ยของประชากร เป็น 16</w:t>
      </w:r>
      <w:r w:rsidRPr="001A3815">
        <w:rPr>
          <w:rFonts w:ascii="TH SarabunPSK" w:hAnsi="TH SarabunPSK" w:cs="TH SarabunPSK"/>
          <w:sz w:val="32"/>
          <w:szCs w:val="32"/>
        </w:rPr>
        <w:t>,</w:t>
      </w:r>
      <w:r w:rsidRPr="001A3815">
        <w:rPr>
          <w:rFonts w:ascii="TH SarabunPSK" w:hAnsi="TH SarabunPSK" w:cs="TH SarabunPSK"/>
          <w:sz w:val="32"/>
          <w:szCs w:val="32"/>
          <w:cs/>
        </w:rPr>
        <w:t>357 บาท/ครัวเรือน/เดือน ต่ำกว่ารายได้เฉลี่ยของจังหวัดน่าน (18</w:t>
      </w:r>
      <w:r w:rsidRPr="001A3815">
        <w:rPr>
          <w:rFonts w:ascii="TH SarabunPSK" w:hAnsi="TH SarabunPSK" w:cs="TH SarabunPSK"/>
          <w:sz w:val="32"/>
          <w:szCs w:val="32"/>
        </w:rPr>
        <w:t>,</w:t>
      </w:r>
      <w:r w:rsidRPr="001A3815">
        <w:rPr>
          <w:rFonts w:ascii="TH SarabunPSK" w:hAnsi="TH SarabunPSK" w:cs="TH SarabunPSK"/>
          <w:sz w:val="32"/>
          <w:szCs w:val="32"/>
          <w:cs/>
        </w:rPr>
        <w:t>012 บาท/ครัวเรือน/เดือน) และของประเทศ (26</w:t>
      </w:r>
      <w:r w:rsidRPr="001A3815">
        <w:rPr>
          <w:rFonts w:ascii="TH SarabunPSK" w:hAnsi="TH SarabunPSK" w:cs="TH SarabunPSK"/>
          <w:sz w:val="32"/>
          <w:szCs w:val="32"/>
        </w:rPr>
        <w:t>,</w:t>
      </w:r>
      <w:r w:rsidRPr="001A3815">
        <w:rPr>
          <w:rFonts w:ascii="TH SarabunPSK" w:hAnsi="TH SarabunPSK" w:cs="TH SarabunPSK"/>
          <w:sz w:val="32"/>
          <w:szCs w:val="32"/>
          <w:cs/>
        </w:rPr>
        <w:t>018 บาท/ครัวเรือน/เดือน) ถึงแม้ในรอบ 10 ปี ประชาชนในตำบลภูฟ้าจะมีรายได้เพิ่มขึ้นกว่า 240</w:t>
      </w:r>
      <w:r w:rsidRPr="001A3815">
        <w:rPr>
          <w:rFonts w:ascii="TH SarabunPSK" w:hAnsi="TH SarabunPSK" w:cs="TH SarabunPSK"/>
          <w:sz w:val="32"/>
          <w:szCs w:val="32"/>
        </w:rPr>
        <w:t>%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 ก็ตาม (มีรายได้ปี 2552 เป็น 37</w:t>
      </w:r>
      <w:r w:rsidRPr="001A3815">
        <w:rPr>
          <w:rFonts w:ascii="TH SarabunPSK" w:hAnsi="TH SarabunPSK" w:cs="TH SarabunPSK"/>
          <w:sz w:val="32"/>
          <w:szCs w:val="32"/>
        </w:rPr>
        <w:t>,</w:t>
      </w:r>
      <w:r w:rsidRPr="001A3815">
        <w:rPr>
          <w:rFonts w:ascii="TH SarabunPSK" w:hAnsi="TH SarabunPSK" w:cs="TH SarabunPSK"/>
          <w:sz w:val="32"/>
          <w:szCs w:val="32"/>
          <w:cs/>
        </w:rPr>
        <w:t>047</w:t>
      </w:r>
      <w:r w:rsidRPr="001A3815">
        <w:rPr>
          <w:rFonts w:ascii="TH SarabunPSK" w:hAnsi="TH SarabunPSK" w:cs="TH SarabunPSK"/>
          <w:sz w:val="32"/>
          <w:szCs w:val="32"/>
        </w:rPr>
        <w:t>,</w:t>
      </w:r>
      <w:r w:rsidRPr="001A3815">
        <w:rPr>
          <w:rFonts w:ascii="TH SarabunPSK" w:hAnsi="TH SarabunPSK" w:cs="TH SarabunPSK"/>
          <w:sz w:val="32"/>
          <w:szCs w:val="32"/>
          <w:cs/>
        </w:rPr>
        <w:t>122 บาท/ปี และในปี 2562 เพิ่มเป็น 126</w:t>
      </w:r>
      <w:r w:rsidRPr="001A3815">
        <w:rPr>
          <w:rFonts w:ascii="TH SarabunPSK" w:hAnsi="TH SarabunPSK" w:cs="TH SarabunPSK"/>
          <w:sz w:val="32"/>
          <w:szCs w:val="32"/>
        </w:rPr>
        <w:t>,</w:t>
      </w:r>
      <w:r w:rsidRPr="001A3815">
        <w:rPr>
          <w:rFonts w:ascii="TH SarabunPSK" w:hAnsi="TH SarabunPSK" w:cs="TH SarabunPSK"/>
          <w:sz w:val="32"/>
          <w:szCs w:val="32"/>
          <w:cs/>
        </w:rPr>
        <w:t>600</w:t>
      </w:r>
      <w:r w:rsidRPr="001A3815">
        <w:rPr>
          <w:rFonts w:ascii="TH SarabunPSK" w:hAnsi="TH SarabunPSK" w:cs="TH SarabunPSK"/>
          <w:sz w:val="32"/>
          <w:szCs w:val="32"/>
        </w:rPr>
        <w:t>,</w:t>
      </w:r>
      <w:r w:rsidRPr="001A3815">
        <w:rPr>
          <w:rFonts w:ascii="TH SarabunPSK" w:hAnsi="TH SarabunPSK" w:cs="TH SarabunPSK"/>
          <w:sz w:val="32"/>
          <w:szCs w:val="32"/>
          <w:cs/>
        </w:rPr>
        <w:t>213 บาท/ปี) หากพิจารณาสัดส่วนคนจนเทียบจากเส้นความยากจนปี 2562 ของประเทศ (2</w:t>
      </w:r>
      <w:r w:rsidRPr="001A3815">
        <w:rPr>
          <w:rFonts w:ascii="TH SarabunPSK" w:hAnsi="TH SarabunPSK" w:cs="TH SarabunPSK"/>
          <w:sz w:val="32"/>
          <w:szCs w:val="32"/>
        </w:rPr>
        <w:t>,</w:t>
      </w:r>
      <w:r w:rsidRPr="001A3815">
        <w:rPr>
          <w:rFonts w:ascii="TH SarabunPSK" w:hAnsi="TH SarabunPSK" w:cs="TH SarabunPSK"/>
          <w:sz w:val="32"/>
          <w:szCs w:val="32"/>
          <w:cs/>
        </w:rPr>
        <w:t>763 บาท) และจังหวัดน่าน (2</w:t>
      </w:r>
      <w:r w:rsidRPr="001A3815">
        <w:rPr>
          <w:rFonts w:ascii="TH SarabunPSK" w:hAnsi="TH SarabunPSK" w:cs="TH SarabunPSK"/>
          <w:sz w:val="32"/>
          <w:szCs w:val="32"/>
        </w:rPr>
        <w:t>,</w:t>
      </w:r>
      <w:r w:rsidRPr="001A3815">
        <w:rPr>
          <w:rFonts w:ascii="TH SarabunPSK" w:hAnsi="TH SarabunPSK" w:cs="TH SarabunPSK"/>
          <w:sz w:val="32"/>
          <w:szCs w:val="32"/>
          <w:cs/>
        </w:rPr>
        <w:t>458 บาท) พบว่า ตำบลภูฟ้ามีสัดส่วนคนจนถึง 71</w:t>
      </w:r>
      <w:r w:rsidRPr="001A3815">
        <w:rPr>
          <w:rFonts w:ascii="TH SarabunPSK" w:hAnsi="TH SarabunPSK" w:cs="TH SarabunPSK"/>
          <w:sz w:val="32"/>
          <w:szCs w:val="32"/>
        </w:rPr>
        <w:t xml:space="preserve">% </w:t>
      </w:r>
      <w:r w:rsidRPr="001A3815">
        <w:rPr>
          <w:rFonts w:ascii="TH SarabunPSK" w:hAnsi="TH SarabunPSK" w:cs="TH SarabunPSK"/>
          <w:sz w:val="32"/>
          <w:szCs w:val="32"/>
          <w:cs/>
        </w:rPr>
        <w:t>และ 68</w:t>
      </w:r>
      <w:r w:rsidRPr="001A3815">
        <w:rPr>
          <w:rFonts w:ascii="TH SarabunPSK" w:hAnsi="TH SarabunPSK" w:cs="TH SarabunPSK"/>
          <w:sz w:val="32"/>
          <w:szCs w:val="32"/>
        </w:rPr>
        <w:t xml:space="preserve">% 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ตามลำดับ ประกอบกับในปี </w:t>
      </w:r>
      <w:r w:rsidRPr="001A3815">
        <w:rPr>
          <w:rFonts w:ascii="TH SarabunPSK" w:hAnsi="TH SarabunPSK" w:cs="TH SarabunPSK"/>
          <w:sz w:val="32"/>
          <w:szCs w:val="32"/>
        </w:rPr>
        <w:t xml:space="preserve">2563 </w:t>
      </w:r>
      <w:r w:rsidRPr="001A3815">
        <w:rPr>
          <w:rFonts w:ascii="TH SarabunPSK" w:hAnsi="TH SarabunPSK" w:cs="TH SarabunPSK"/>
          <w:sz w:val="32"/>
          <w:szCs w:val="32"/>
          <w:cs/>
        </w:rPr>
        <w:t>ประเทศไทยประสบกับภาวะวิกฤติโควิด-</w:t>
      </w:r>
      <w:r w:rsidRPr="001A3815">
        <w:rPr>
          <w:rFonts w:ascii="TH SarabunPSK" w:hAnsi="TH SarabunPSK" w:cs="TH SarabunPSK"/>
          <w:sz w:val="32"/>
          <w:szCs w:val="32"/>
        </w:rPr>
        <w:t xml:space="preserve">19 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ที่ส่งผลกระทบต่อเศรษฐกิจและการจ้างงานเป็นวงกว้าง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Pr="001A3815">
        <w:rPr>
          <w:rFonts w:ascii="TH SarabunPSK" w:hAnsi="TH SarabunPSK" w:cs="TH SarabunPSK"/>
          <w:sz w:val="32"/>
          <w:szCs w:val="32"/>
          <w:cs/>
        </w:rPr>
        <w:t>ส่งผลกระทบ</w:t>
      </w:r>
      <w:r>
        <w:rPr>
          <w:rFonts w:ascii="TH SarabunPSK" w:hAnsi="TH SarabunPSK" w:cs="TH SarabunPSK" w:hint="cs"/>
          <w:sz w:val="32"/>
          <w:szCs w:val="32"/>
          <w:cs/>
        </w:rPr>
        <w:t>ต่อ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สถานการณ์ความยากจนในชุมชนบนพื้นที่สูง ความยากจนที่เกิดขึ้นในพื้นที่มีความเปราะบางที่จะนำไปสู่ความเสื่อมโทรมของทรัพยากรธรรมชาติและไม่สามารถพัฒนาเพื่อพึ่งตนเองได้อย่างแท้จริง ด้วยเหตุนี้ ความเข้าใจสภาพปัญหาความยากจนอย่างแท้จริง จึงมีความสำคัญและจำเป็นอย่างยิ่งต่อการยกระดับชีวิตความเป็นอยู่ของกลุ่มคนยากจนให้ดีขึ้น </w:t>
      </w:r>
    </w:p>
    <w:p w14:paraId="15A6006F" w14:textId="77777777" w:rsidR="008D0E86" w:rsidRPr="001A3815" w:rsidRDefault="008D0E86" w:rsidP="008D0E86">
      <w:pPr>
        <w:autoSpaceDE w:val="0"/>
        <w:autoSpaceDN w:val="0"/>
        <w:adjustRightInd w:val="0"/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1A3815">
        <w:rPr>
          <w:rFonts w:ascii="TH SarabunPSK" w:hAnsi="TH SarabunPSK" w:cs="TH SarabunPSK"/>
          <w:sz w:val="32"/>
          <w:szCs w:val="32"/>
          <w:cs/>
        </w:rPr>
        <w:t xml:space="preserve">การศึกษาครั้งนี้ จึงมีแนวความคิดในการประเมินความยากจนเชิงโครงสร้างแต่ละด้านในระดับชุมชนของชุมชนบนพื้นที่สูง ตำบลภูฟ้า อำเภอบ่อเกลือ จังหวัดน่าน โดยการจัดทำดัชนีความยากจนระดับครัวเรือนและวิเคราะห์ปัจจัยที่มีผลต่อความยากจนของครัวเรือน เพื่อหาแนวทางและข้อเสนอแนะเชิงนโยบายให้กับหน่วยงานภาครัฐและเอกชนในพื้นที่ในการวางแผนพัฒนาประชากรชุมชนบนพื้นที่สูง รวมทั้งกำหนดแนวทางการจัดสรรงบประมาณเพื่อแก้ไขปัญหาความยากจนและพัฒนาคุณภาพชีวิตของชุมชนบนพื้นที่สูงให้ดียิ่งขึ้นต่อไป </w:t>
      </w:r>
    </w:p>
    <w:p w14:paraId="1C6B5906" w14:textId="77777777" w:rsidR="008D0E86" w:rsidRDefault="008D0E86" w:rsidP="008D0E86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1A3815">
        <w:rPr>
          <w:rFonts w:ascii="TH SarabunPSK" w:hAnsi="TH SarabunPSK" w:cs="TH SarabunPSK"/>
          <w:sz w:val="32"/>
          <w:szCs w:val="32"/>
        </w:rPr>
        <w:tab/>
      </w:r>
      <w:r w:rsidRPr="001A3815">
        <w:rPr>
          <w:rFonts w:ascii="TH SarabunPSK" w:hAnsi="TH SarabunPSK" w:cs="TH SarabunPSK"/>
          <w:sz w:val="32"/>
          <w:szCs w:val="32"/>
        </w:rPr>
        <w:tab/>
      </w:r>
      <w:r w:rsidRPr="001A3815">
        <w:rPr>
          <w:rFonts w:ascii="TH SarabunPSK" w:hAnsi="TH SarabunPSK" w:cs="TH SarabunPSK"/>
          <w:sz w:val="32"/>
          <w:szCs w:val="32"/>
          <w:cs/>
        </w:rPr>
        <w:t>การประเมินดัชนีความยากจนของชุมชนบนพื้นที่สูง ตำบลภูฟ้า อำเภอบ่อเกลือ จังหวัดน่าน</w:t>
      </w:r>
      <w:r w:rsidRPr="001A3815">
        <w:rPr>
          <w:rFonts w:ascii="TH SarabunPSK" w:hAnsi="TH SarabunPSK" w:cs="TH SarabunPSK"/>
          <w:sz w:val="32"/>
          <w:szCs w:val="32"/>
        </w:rPr>
        <w:t xml:space="preserve"> 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โดยจำแนกกลุ่มตัวอย่างของครัวเรือนทั้งหมดตามลักษณะประชากรออกเป็นครัวเรือนชาวไทยภูเขาเผ่าลัวะ ชาวลาวอพยพ ชนเผ่ามละบริและชาวไทยพื้นเมือง แบ่งเป็น </w:t>
      </w:r>
      <w:r w:rsidRPr="001A3815">
        <w:rPr>
          <w:rFonts w:ascii="TH SarabunPSK" w:hAnsi="TH SarabunPSK" w:cs="TH SarabunPSK"/>
          <w:sz w:val="32"/>
          <w:szCs w:val="32"/>
        </w:rPr>
        <w:t xml:space="preserve">2 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ส่วน ประกอบด้วย </w:t>
      </w:r>
    </w:p>
    <w:p w14:paraId="5D430595" w14:textId="77777777" w:rsidR="008D0E86" w:rsidRDefault="008D0E86" w:rsidP="008D0E86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1A3815">
        <w:rPr>
          <w:rFonts w:ascii="TH SarabunPSK" w:hAnsi="TH SarabunPSK" w:cs="TH SarabunPSK"/>
          <w:sz w:val="32"/>
          <w:szCs w:val="32"/>
        </w:rPr>
        <w:t xml:space="preserve">1) 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การวิเคราะห์ความยากจนหลายมิติของครัวเรือนเกษตรในพื้นที่ตำบลภูฟ้า อำเภอบ่อเกลือ จังหวัดน่าน โดยใช้ดัชนีความยากจนหลายมิติของประเทศไทย พัฒนาตัวชี้วัดโดยสำนักงานสภาพัฒนาการเศรษฐกิจและสังคมแห่งชาติ ครอบคลุมองค์ประกอบความยากจน </w:t>
      </w:r>
      <w:r w:rsidRPr="001A3815">
        <w:rPr>
          <w:rFonts w:ascii="TH SarabunPSK" w:hAnsi="TH SarabunPSK" w:cs="TH SarabunPSK"/>
          <w:sz w:val="32"/>
          <w:szCs w:val="32"/>
        </w:rPr>
        <w:t>4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 ด้าน คือ ด้านการศึกษา การใช้ชีวิตในแบบที่ดีต่อสุขภาพ ความเป็นอยู่และความมั่นคงทางการเงิน โดยจำแนกกลุ่มตัวอย่างของครัวเรือนทั้งหมดตามลักษณะประชากรออกเป็นครัวเรือนชาวไทยภูเขาเผ่าลัวะ ชาวลาวอพยพ ชนเผ่ามละบริและชาวไทยพื้นเมือง</w:t>
      </w:r>
      <w:r w:rsidRPr="001A3815">
        <w:rPr>
          <w:rFonts w:ascii="TH SarabunPSK" w:hAnsi="TH SarabunPSK" w:cs="TH SarabunPSK"/>
          <w:sz w:val="32"/>
          <w:szCs w:val="32"/>
        </w:rPr>
        <w:t xml:space="preserve"> </w:t>
      </w:r>
    </w:p>
    <w:p w14:paraId="6F3A0D20" w14:textId="77777777" w:rsidR="008D0E86" w:rsidRPr="001A3815" w:rsidRDefault="008D0E86" w:rsidP="008D0E86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lastRenderedPageBreak/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 w:rsidRPr="001A3815">
        <w:rPr>
          <w:rFonts w:ascii="TH SarabunPSK" w:hAnsi="TH SarabunPSK" w:cs="TH SarabunPSK"/>
          <w:sz w:val="32"/>
          <w:szCs w:val="32"/>
        </w:rPr>
        <w:t xml:space="preserve">2) </w:t>
      </w:r>
      <w:r w:rsidRPr="001A3815">
        <w:rPr>
          <w:rFonts w:ascii="TH SarabunPSK" w:hAnsi="TH SarabunPSK" w:cs="TH SarabunPSK"/>
          <w:sz w:val="32"/>
          <w:szCs w:val="32"/>
          <w:cs/>
        </w:rPr>
        <w:t>การจัดทำดัชนีความยากจนของครัวเรือนเกษตรในพื้นที่ตำบลภูฟ้า อำเภอบ่อเกลือ จังหวัดน่าน ครอบคลุมองค์ประกอบความยากจนทั้ง 5 ด้าน คือ ด้านเศรษฐกิจ ด้านสุขภาพและการศึกษา ด้านสภาพที่อยู่อาศัยและสาธารณูปโภค ด้านการมีส่วนร่วมในชุมชน และด้านทรัพยากรธรรมชาติและสิ่งแวดล้อม รวมทั้งจัดทำดัชนีความยากจนรวมในระดับชุมชน ตลอดจนวิเคราะห์ปัจจัยที่มีผลต่อความยากจนของครัวเรือนเกษตร โดยใช้การวิเคราะห์ในรูปแบบของสมการถดถอยพหุ (</w:t>
      </w:r>
      <w:r w:rsidRPr="001A3815">
        <w:rPr>
          <w:rFonts w:ascii="TH SarabunPSK" w:hAnsi="TH SarabunPSK" w:cs="TH SarabunPSK"/>
          <w:sz w:val="32"/>
          <w:szCs w:val="32"/>
        </w:rPr>
        <w:t>Multiple Regression</w:t>
      </w:r>
      <w:r w:rsidRPr="001A3815">
        <w:rPr>
          <w:rFonts w:ascii="TH SarabunPSK" w:hAnsi="TH SarabunPSK" w:cs="TH SarabunPSK"/>
          <w:sz w:val="32"/>
          <w:szCs w:val="32"/>
          <w:cs/>
        </w:rPr>
        <w:t>) และประมาณค่าสัมประสิทธ์ิด้วยวิธีกำลังสองน้อยที่สุด (</w:t>
      </w:r>
      <w:r w:rsidRPr="001A3815">
        <w:rPr>
          <w:rFonts w:ascii="TH SarabunPSK" w:hAnsi="TH SarabunPSK" w:cs="TH SarabunPSK"/>
          <w:sz w:val="32"/>
          <w:szCs w:val="32"/>
        </w:rPr>
        <w:t>Ordinary Least Squares</w:t>
      </w:r>
      <w:r w:rsidRPr="001A3815">
        <w:rPr>
          <w:rFonts w:ascii="TH SarabunPSK" w:hAnsi="TH SarabunPSK" w:cs="TH SarabunPSK"/>
          <w:sz w:val="32"/>
          <w:szCs w:val="32"/>
          <w:cs/>
        </w:rPr>
        <w:t>)</w:t>
      </w:r>
    </w:p>
    <w:p w14:paraId="21168953" w14:textId="77777777" w:rsidR="008D0E86" w:rsidRPr="001A3815" w:rsidRDefault="008D0E86" w:rsidP="008D0E86">
      <w:pPr>
        <w:autoSpaceDE w:val="0"/>
        <w:autoSpaceDN w:val="0"/>
        <w:adjustRightInd w:val="0"/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1A3815">
        <w:rPr>
          <w:rFonts w:ascii="TH SarabunPSK" w:hAnsi="TH SarabunPSK" w:cs="TH SarabunPSK"/>
          <w:sz w:val="32"/>
          <w:szCs w:val="32"/>
          <w:cs/>
        </w:rPr>
        <w:t xml:space="preserve">ผลการวิเคราะห์ความยากจนหลายมิติของครัวเรือนเกษตรในพื้นที่ตำบลภูฟ้า อำเภอบ่อเกลือ จังหวัดน่าน โดยใช้ดัชนีความยากจนหลายมิติของประเทศไทย พบว่า มีคนจนหลายมิติคิดเป็นสัดส่วนร้อยละ </w:t>
      </w:r>
      <w:r w:rsidRPr="001A3815">
        <w:rPr>
          <w:rFonts w:ascii="TH SarabunPSK" w:hAnsi="TH SarabunPSK" w:cs="TH SarabunPSK"/>
          <w:sz w:val="32"/>
          <w:szCs w:val="32"/>
        </w:rPr>
        <w:t>76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 สูงกว่าคนจนหลายมิติของประเทศไทยและของภาคเหนือที่มีคนจนหลายมิติคิดเป็นสัดส่วนร้อยละ </w:t>
      </w:r>
      <w:r w:rsidRPr="001A3815">
        <w:rPr>
          <w:rFonts w:ascii="TH SarabunPSK" w:hAnsi="TH SarabunPSK" w:cs="TH SarabunPSK"/>
          <w:sz w:val="32"/>
          <w:szCs w:val="32"/>
        </w:rPr>
        <w:t xml:space="preserve">13 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และ </w:t>
      </w:r>
      <w:r w:rsidRPr="001A3815">
        <w:rPr>
          <w:rFonts w:ascii="TH SarabunPSK" w:hAnsi="TH SarabunPSK" w:cs="TH SarabunPSK"/>
          <w:sz w:val="32"/>
          <w:szCs w:val="32"/>
        </w:rPr>
        <w:t xml:space="preserve">14 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ตามลำดับ โดยมีความขัดสนเฉลี่ยของคนจนอยู่ที่ร้อยละ </w:t>
      </w:r>
      <w:r w:rsidRPr="001A3815">
        <w:rPr>
          <w:rFonts w:ascii="TH SarabunPSK" w:hAnsi="TH SarabunPSK" w:cs="TH SarabunPSK"/>
          <w:sz w:val="32"/>
          <w:szCs w:val="32"/>
        </w:rPr>
        <w:t>41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 และมีดัชนีความยากจนหลายมิติ (</w:t>
      </w:r>
      <w:r w:rsidRPr="001A3815">
        <w:rPr>
          <w:rFonts w:ascii="TH SarabunPSK" w:hAnsi="TH SarabunPSK" w:cs="TH SarabunPSK"/>
          <w:sz w:val="32"/>
          <w:szCs w:val="32"/>
        </w:rPr>
        <w:t>MPI</w:t>
      </w:r>
      <w:r w:rsidRPr="001A3815">
        <w:rPr>
          <w:rFonts w:ascii="TH SarabunPSK" w:hAnsi="TH SarabunPSK" w:cs="TH SarabunPSK"/>
          <w:sz w:val="32"/>
          <w:szCs w:val="32"/>
          <w:cs/>
        </w:rPr>
        <w:t>)</w:t>
      </w:r>
      <w:r w:rsidRPr="001A3815">
        <w:rPr>
          <w:rFonts w:ascii="TH SarabunPSK" w:hAnsi="TH SarabunPSK" w:cs="TH SarabunPSK"/>
          <w:sz w:val="32"/>
          <w:szCs w:val="32"/>
        </w:rPr>
        <w:t xml:space="preserve"> </w:t>
      </w:r>
      <w:r w:rsidRPr="001A3815">
        <w:rPr>
          <w:rFonts w:ascii="TH SarabunPSK" w:hAnsi="TH SarabunPSK" w:cs="TH SarabunPSK"/>
          <w:sz w:val="32"/>
          <w:szCs w:val="32"/>
          <w:cs/>
        </w:rPr>
        <w:t>มีค่าเท่ากับ</w:t>
      </w:r>
      <w:r w:rsidRPr="001A3815">
        <w:rPr>
          <w:rFonts w:ascii="TH SarabunPSK" w:hAnsi="TH SarabunPSK" w:cs="TH SarabunPSK"/>
          <w:sz w:val="32"/>
          <w:szCs w:val="32"/>
        </w:rPr>
        <w:t xml:space="preserve"> 0.311 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สำหรับปัจจัยที่ส่งผลต่อความยากจนหลายมิติสูงที่สุด ได้แก่ มิติการใช้ชีวิตในแบบที่ดีต่อสุขภาพที่ร้อยละ </w:t>
      </w:r>
      <w:r w:rsidRPr="001A3815">
        <w:rPr>
          <w:rFonts w:ascii="TH SarabunPSK" w:hAnsi="TH SarabunPSK" w:cs="TH SarabunPSK"/>
          <w:sz w:val="32"/>
          <w:szCs w:val="32"/>
        </w:rPr>
        <w:t xml:space="preserve">99 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ในขณะที่มิติที่ส่งผลต่อความยากจนหลายมิติน้อยที่สุด ได้แก่ มิติการศึกษาที่ร้อยละ </w:t>
      </w:r>
      <w:r w:rsidRPr="001A3815">
        <w:rPr>
          <w:rFonts w:ascii="TH SarabunPSK" w:hAnsi="TH SarabunPSK" w:cs="TH SarabunPSK"/>
          <w:sz w:val="32"/>
          <w:szCs w:val="32"/>
        </w:rPr>
        <w:t>57</w:t>
      </w:r>
    </w:p>
    <w:p w14:paraId="789F0300" w14:textId="77777777" w:rsidR="008D0E86" w:rsidRPr="001A3815" w:rsidRDefault="008D0E86" w:rsidP="008D0E86">
      <w:pPr>
        <w:autoSpaceDE w:val="0"/>
        <w:autoSpaceDN w:val="0"/>
        <w:adjustRightInd w:val="0"/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1A3815">
        <w:rPr>
          <w:rFonts w:ascii="TH SarabunPSK" w:hAnsi="TH SarabunPSK" w:cs="TH SarabunPSK"/>
          <w:sz w:val="32"/>
          <w:szCs w:val="32"/>
          <w:cs/>
        </w:rPr>
        <w:t xml:space="preserve">สำหรับตัวชี้วัดที่คนจนหลายมิติมีความขัดสนมากที่สุด 3 อันดับแรก คือ การจัดการขยะที่ไม่เหมาะสม ที่ร้อยละ </w:t>
      </w:r>
      <w:r w:rsidRPr="001A3815">
        <w:rPr>
          <w:rFonts w:ascii="TH SarabunPSK" w:hAnsi="TH SarabunPSK" w:cs="TH SarabunPSK"/>
          <w:sz w:val="32"/>
          <w:szCs w:val="32"/>
        </w:rPr>
        <w:t>95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 รองลงมาเป็นการขัดสนด้านอาหาร คิดเป็นร้อยละ </w:t>
      </w:r>
      <w:r w:rsidRPr="001A3815">
        <w:rPr>
          <w:rFonts w:ascii="TH SarabunPSK" w:hAnsi="TH SarabunPSK" w:cs="TH SarabunPSK"/>
          <w:sz w:val="32"/>
          <w:szCs w:val="32"/>
        </w:rPr>
        <w:t>93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 และการมีน้ำดื่มที่สะอาด ที่ร้อยละ </w:t>
      </w:r>
      <w:r w:rsidRPr="001A3815">
        <w:rPr>
          <w:rFonts w:ascii="TH SarabunPSK" w:hAnsi="TH SarabunPSK" w:cs="TH SarabunPSK"/>
          <w:sz w:val="32"/>
          <w:szCs w:val="32"/>
        </w:rPr>
        <w:t>89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 หากพิจารณาเป็นรายกลุ่มชาติพันธุ์ พบว่า ครัวเรือนชนเผ่ามละบริมีคนจนหลายมิติคิดเป็นสัดส่วนร้อยละ </w:t>
      </w:r>
      <w:r w:rsidRPr="001A3815">
        <w:rPr>
          <w:rFonts w:ascii="TH SarabunPSK" w:hAnsi="TH SarabunPSK" w:cs="TH SarabunPSK"/>
          <w:sz w:val="32"/>
          <w:szCs w:val="32"/>
        </w:rPr>
        <w:t xml:space="preserve">100 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รองลงมาเป็น ครัวเรือนชาวลาวอพยพ ครัวเรือนชาวไทยภูเขาเผ่าลัวะและครัวเรือนชาวไทยพื้นเมือง คิดเป็นสัดส่วนร้อยละ </w:t>
      </w:r>
      <w:r w:rsidRPr="001A3815">
        <w:rPr>
          <w:rFonts w:ascii="TH SarabunPSK" w:hAnsi="TH SarabunPSK" w:cs="TH SarabunPSK"/>
          <w:sz w:val="32"/>
          <w:szCs w:val="32"/>
        </w:rPr>
        <w:t xml:space="preserve">82 81 </w:t>
      </w:r>
      <w:r w:rsidRPr="001A3815">
        <w:rPr>
          <w:rFonts w:ascii="TH SarabunPSK" w:hAnsi="TH SarabunPSK" w:cs="TH SarabunPSK"/>
          <w:sz w:val="32"/>
          <w:szCs w:val="32"/>
          <w:cs/>
        </w:rPr>
        <w:t xml:space="preserve">และ </w:t>
      </w:r>
      <w:r w:rsidRPr="001A3815">
        <w:rPr>
          <w:rFonts w:ascii="TH SarabunPSK" w:hAnsi="TH SarabunPSK" w:cs="TH SarabunPSK"/>
          <w:sz w:val="32"/>
          <w:szCs w:val="32"/>
        </w:rPr>
        <w:t xml:space="preserve">67 </w:t>
      </w:r>
      <w:r w:rsidRPr="001A3815">
        <w:rPr>
          <w:rFonts w:ascii="TH SarabunPSK" w:hAnsi="TH SarabunPSK" w:cs="TH SarabunPSK"/>
          <w:sz w:val="32"/>
          <w:szCs w:val="32"/>
          <w:cs/>
        </w:rPr>
        <w:t>ตามลำดับ</w:t>
      </w:r>
    </w:p>
    <w:p w14:paraId="07430CA4" w14:textId="77777777" w:rsidR="008D0E86" w:rsidRPr="001A3815" w:rsidRDefault="008D0E86" w:rsidP="008D0E86">
      <w:pPr>
        <w:autoSpaceDE w:val="0"/>
        <w:autoSpaceDN w:val="0"/>
        <w:adjustRightInd w:val="0"/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3248A9F3" w14:textId="562964FA" w:rsidR="008D0E86" w:rsidRPr="001A3815" w:rsidRDefault="008D0E86" w:rsidP="008D0E86">
      <w:pPr>
        <w:autoSpaceDE w:val="0"/>
        <w:autoSpaceDN w:val="0"/>
        <w:adjustRightInd w:val="0"/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AB0BA6">
        <w:rPr>
          <w:rFonts w:ascii="TH SarabunPSK" w:hAnsi="TH SarabunPSK" w:cs="TH SarabunPSK"/>
          <w:sz w:val="32"/>
          <w:szCs w:val="32"/>
          <w:cs/>
        </w:rPr>
        <w:t>ตาราง</w:t>
      </w:r>
      <w:r w:rsidRPr="001A3815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 w:rsidRPr="001A3815">
        <w:rPr>
          <w:rFonts w:ascii="TH SarabunPSK" w:hAnsi="TH SarabunPSK" w:cs="TH SarabunPSK"/>
          <w:sz w:val="32"/>
          <w:szCs w:val="32"/>
          <w:cs/>
        </w:rPr>
        <w:t>องค์ประกอบ ตัวชี้วัด คำอธิบายตัวชี้วัดและเกณฑ์การประเมินความยากจนในการศึกษา</w:t>
      </w:r>
    </w:p>
    <w:tbl>
      <w:tblPr>
        <w:tblW w:w="5001" w:type="pct"/>
        <w:jc w:val="center"/>
        <w:tblLook w:val="04A0" w:firstRow="1" w:lastRow="0" w:firstColumn="1" w:lastColumn="0" w:noHBand="0" w:noVBand="1"/>
      </w:tblPr>
      <w:tblGrid>
        <w:gridCol w:w="1634"/>
        <w:gridCol w:w="2329"/>
        <w:gridCol w:w="5389"/>
      </w:tblGrid>
      <w:tr w:rsidR="008D0E86" w:rsidRPr="004E731B" w14:paraId="01C97514" w14:textId="77777777" w:rsidTr="00072FFB">
        <w:trPr>
          <w:trHeight w:val="420"/>
          <w:tblHeader/>
          <w:jc w:val="center"/>
        </w:trPr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28AC95DD" w14:textId="77777777" w:rsidR="008D0E86" w:rsidRPr="004E731B" w:rsidRDefault="008D0E86" w:rsidP="00072FF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องค์ประกอบ</w:t>
            </w:r>
          </w:p>
        </w:tc>
        <w:tc>
          <w:tcPr>
            <w:tcW w:w="12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7FFDF6CE" w14:textId="77777777" w:rsidR="008D0E86" w:rsidRPr="004E731B" w:rsidRDefault="008D0E86" w:rsidP="00072FF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ตัวชี้วัด</w:t>
            </w:r>
          </w:p>
        </w:tc>
        <w:tc>
          <w:tcPr>
            <w:tcW w:w="28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4CF22D87" w14:textId="77777777" w:rsidR="008D0E86" w:rsidRPr="004E731B" w:rsidRDefault="008D0E86" w:rsidP="00072FFB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b/>
                <w:bCs/>
                <w:color w:val="000000"/>
                <w:sz w:val="28"/>
                <w:cs/>
              </w:rPr>
              <w:t>คำอธิบายตัวชี้วัด</w:t>
            </w:r>
          </w:p>
        </w:tc>
      </w:tr>
      <w:tr w:rsidR="008D0E86" w:rsidRPr="004E731B" w14:paraId="7E002DEC" w14:textId="77777777" w:rsidTr="00072FFB">
        <w:trPr>
          <w:trHeight w:val="840"/>
          <w:jc w:val="center"/>
        </w:trPr>
        <w:tc>
          <w:tcPr>
            <w:tcW w:w="8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89D3C5C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1)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ความยากจนด้านเศรษฐกิจ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2162D4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1.1)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สัดส่วนครัวเรือนที่มีรายจ่ายต่ำกว่าเส้นความยากจน</w:t>
            </w:r>
          </w:p>
        </w:tc>
        <w:tc>
          <w:tcPr>
            <w:tcW w:w="2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D91B7C" w14:textId="77777777" w:rsidR="008D0E86" w:rsidRPr="004E731B" w:rsidRDefault="008D0E86" w:rsidP="00072FFB">
            <w:pPr>
              <w:spacing w:after="0" w:line="240" w:lineRule="auto"/>
              <w:jc w:val="thaiDistribute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ครอบครัวที่มีรายจ่ายไม่เพียงพอต่อการอุปโภคบริโภคอาหารและสินค้าบริการที่จำเป็นพื้นฐานในการดำรงชีวิต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ทำให้ครอบครัวมีความเป็นอยู่ต่ำกว่าระดับมาตรฐาน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ถ้าสมาชิกในครัวเรือนมีรายจ่ายเพื่อการบริโภคต่ำกว่าเส้นความยากจน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จะถือว่าครัวเรือนนั้นยากจน</w:t>
            </w:r>
          </w:p>
        </w:tc>
      </w:tr>
      <w:tr w:rsidR="008D0E86" w:rsidRPr="004E731B" w14:paraId="77C06250" w14:textId="77777777" w:rsidTr="00072FFB">
        <w:trPr>
          <w:trHeight w:val="1260"/>
          <w:jc w:val="center"/>
        </w:trPr>
        <w:tc>
          <w:tcPr>
            <w:tcW w:w="8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EEBAAE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1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7CA078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1.2)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สัดส่วนครัวเรือนที่มีภาระหนี้</w:t>
            </w:r>
          </w:p>
        </w:tc>
        <w:tc>
          <w:tcPr>
            <w:tcW w:w="2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24EDB7" w14:textId="77777777" w:rsidR="008D0E86" w:rsidRPr="004E731B" w:rsidRDefault="008D0E86" w:rsidP="00072FFB">
            <w:pPr>
              <w:spacing w:after="0" w:line="240" w:lineRule="auto"/>
              <w:jc w:val="thaiDistribute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เป็นการวัดสภาพคล่อง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ความสามารถในการจ่ายชำระหนี้ที่กู้ยืมมาเปรียบเทียบกับรายได้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ครัวเรือนเกษตรแม้จะมีรายได้จากผลผลิตทางการเกษตรเพิ่มขึ้น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อาจจะมีหนี้สินเพิ่มขึ้น ส่วนใหญ่เป็นหนี้เพื่อการเกษตร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 xml:space="preserve">ถ้าครัวเรือนมีหนี้สินต่อรายได้มากกว่า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1.5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เท่า ชี้ให้เห็นถึงสภาวะที่รายได้ไม่เพียงพอกับรายจ่าย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มีโอกาสที่ครัวเรือนจะตกอยู่ในภาวะความยากจน</w:t>
            </w:r>
          </w:p>
        </w:tc>
      </w:tr>
      <w:tr w:rsidR="008D0E86" w:rsidRPr="004E731B" w14:paraId="73AA992E" w14:textId="77777777" w:rsidTr="00072FFB">
        <w:trPr>
          <w:trHeight w:val="840"/>
          <w:jc w:val="center"/>
        </w:trPr>
        <w:tc>
          <w:tcPr>
            <w:tcW w:w="8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88994A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1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6D7A08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1.3)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สัดส่วนของครัวเรือนที่ไม่มีการออม</w:t>
            </w:r>
          </w:p>
        </w:tc>
        <w:tc>
          <w:tcPr>
            <w:tcW w:w="2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EF700D" w14:textId="77777777" w:rsidR="008D0E86" w:rsidRPr="004E731B" w:rsidRDefault="008D0E86" w:rsidP="00072FFB">
            <w:pPr>
              <w:spacing w:after="0" w:line="240" w:lineRule="auto"/>
              <w:jc w:val="thaiDistribute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การออมเป็นการเสียสละที่จะไม่ใช้จ่ายในวันนี้เพื่อเก็บสะสมเงินไว้ใช้จ่ายหรือใช้สำหรับแก้ไขปัญหาความเดือดร้อนที่อาจเกิดขึ้นในยามฉุกเฉิน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lastRenderedPageBreak/>
              <w:t>หรือยามจำเป็นในอนาคต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ครัวเรือนที่ไม่มีการเก็บออม ประสบภาวะความลำบาก นำไปสู่การมีหนี้สินเพิ่มขึ้น</w:t>
            </w:r>
          </w:p>
        </w:tc>
      </w:tr>
      <w:tr w:rsidR="008D0E86" w:rsidRPr="004E731B" w14:paraId="64A62F16" w14:textId="77777777" w:rsidTr="00072FFB">
        <w:trPr>
          <w:trHeight w:val="840"/>
          <w:jc w:val="center"/>
        </w:trPr>
        <w:tc>
          <w:tcPr>
            <w:tcW w:w="8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2C38094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lastRenderedPageBreak/>
              <w:t xml:space="preserve">2)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ความยากจนด้านสุขภาพและการศึกษาของสมาชิกในครัวเรือน</w:t>
            </w:r>
          </w:p>
        </w:tc>
        <w:tc>
          <w:tcPr>
            <w:tcW w:w="12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28AC2B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2.1)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สัดส่วนของสมาชิกในครัวเรือนที่พบสารเคมีในเลือด</w:t>
            </w:r>
          </w:p>
        </w:tc>
        <w:tc>
          <w:tcPr>
            <w:tcW w:w="28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61D7F2" w14:textId="77777777" w:rsidR="008D0E86" w:rsidRPr="004E731B" w:rsidRDefault="008D0E86" w:rsidP="00072FFB">
            <w:pPr>
              <w:spacing w:after="0" w:line="240" w:lineRule="auto"/>
              <w:jc w:val="thaiDistribute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สารเคมีกำจัดศัตรูพืชเมื่อเข้าสู่ร่างกายแล้วจะตกค้างในเลือดของเกษตรกร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ส่งผลให้เกิดการเจ็บป่วย เป็นสาเหตุของโรคต่างๆ มากมาย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รวมทั้งกระตุ้นการเกิดมะเร็งของอวัยวะต่างๆ ส่งผลต่อคุณภาพชีวิตของครอบครัว</w:t>
            </w:r>
          </w:p>
        </w:tc>
      </w:tr>
      <w:tr w:rsidR="008D0E86" w:rsidRPr="004E731B" w14:paraId="6671C4A9" w14:textId="77777777" w:rsidTr="00072FFB">
        <w:trPr>
          <w:trHeight w:val="840"/>
          <w:jc w:val="center"/>
        </w:trPr>
        <w:tc>
          <w:tcPr>
            <w:tcW w:w="8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6694678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1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C13D84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2.2)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สัดส่วนของสมาชิกในครัวเรือนที่เป็นโรคความดันโลหิตสูง เบาหวาน ปวดศีรษะเรื้อรัง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ปวดท้องเรื้อรัง ไตวายและโรคตับ</w:t>
            </w:r>
          </w:p>
        </w:tc>
        <w:tc>
          <w:tcPr>
            <w:tcW w:w="2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61B536" w14:textId="77777777" w:rsidR="008D0E86" w:rsidRPr="004E731B" w:rsidRDefault="008D0E86" w:rsidP="00072FFB">
            <w:pPr>
              <w:spacing w:after="0" w:line="240" w:lineRule="auto"/>
              <w:jc w:val="thaiDistribute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การเจ็บป่วยก่อให้เกิดความทุกข์ทรมาน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โดยเฉพาะโรคเรื้อรัง ถ้าสมาชิกในครัวเรือนเป็นโรคเรื้อรัง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จะไม่สามารถปฏิบัติหน้าที่ได้เต็มที่ อาจส่งผลต่อการหารายได้ลดลง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ต้องเสียค่าใช้จ่ายในการรักษาพยาบาลและเป็นภาระแก่สมาชิกในครัวเรือนที่ต้องดูแลรักษา</w:t>
            </w:r>
          </w:p>
        </w:tc>
      </w:tr>
      <w:tr w:rsidR="008D0E86" w:rsidRPr="004E731B" w14:paraId="4DC081E2" w14:textId="77777777" w:rsidTr="00072FFB">
        <w:trPr>
          <w:trHeight w:val="840"/>
          <w:jc w:val="center"/>
        </w:trPr>
        <w:tc>
          <w:tcPr>
            <w:tcW w:w="8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59284C0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1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FB8F2B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2.3)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สัดส่วนของหัวหน้าครัวเรือนที่ไม่สามารถอ่านและเขียนภาษาไทยได้</w:t>
            </w:r>
          </w:p>
        </w:tc>
        <w:tc>
          <w:tcPr>
            <w:tcW w:w="2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B04128" w14:textId="77777777" w:rsidR="008D0E86" w:rsidRPr="004E731B" w:rsidRDefault="008D0E86" w:rsidP="00072FFB">
            <w:pPr>
              <w:spacing w:after="0" w:line="240" w:lineRule="auto"/>
              <w:jc w:val="thaiDistribute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การอ่านออกเขียนภาษาไทยได้จะช่วยให้ชาวเขาสามารถเรียนรู้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เพิ่มโอกาสในการได้รับรู้ข้อมูลข่าวสาร เป็นการเพิ่มศักยภาพและทักษะในการทำงาน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มีโอกาสในการหารายได้เพิ่มขึ้น หากชาวเขาไม่สามารถอ่านและเขียนภาษาไทยได้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มีแนวโน้มที่จะประสบกับภาวะความยากจน</w:t>
            </w:r>
          </w:p>
        </w:tc>
      </w:tr>
      <w:tr w:rsidR="008D0E86" w:rsidRPr="004E731B" w14:paraId="1FF9D8E2" w14:textId="77777777" w:rsidTr="00072FFB">
        <w:trPr>
          <w:trHeight w:val="840"/>
          <w:jc w:val="center"/>
        </w:trPr>
        <w:tc>
          <w:tcPr>
            <w:tcW w:w="8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D439995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3)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ความยากจนด้านสภาพที่อยู่อาศัยและสาธารณูปโภค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67EB34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3.1)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สัดส่วนครัวเรือนที่มีปัญหาที่อยู่อาศัยไม่ถูกสุขลักษณะ</w:t>
            </w:r>
          </w:p>
        </w:tc>
        <w:tc>
          <w:tcPr>
            <w:tcW w:w="2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EB71052" w14:textId="77777777" w:rsidR="008D0E86" w:rsidRPr="004E731B" w:rsidRDefault="008D0E86" w:rsidP="00072FFB">
            <w:pPr>
              <w:spacing w:after="0" w:line="240" w:lineRule="auto"/>
              <w:jc w:val="thaiDistribute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สภาพของที่อยู่อาศัยที่ไม่ถูกสุขลักษณะ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ส่งผลกระทบโดยตรงต่อสุขภาพและการดำเนินชีวิตของสมาชิกในครัวเรือน เช่น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บ้านมีสภาพคับแคบ ชำรุดทรุดโทรม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แหล่งน้ำเน่าเสียหรือมีขยะส่งกลิ่นเหม็นรบกวนและถนนชำรุด</w:t>
            </w:r>
          </w:p>
        </w:tc>
      </w:tr>
      <w:tr w:rsidR="008D0E86" w:rsidRPr="004E731B" w14:paraId="6ABDA568" w14:textId="77777777" w:rsidTr="00072FFB">
        <w:trPr>
          <w:trHeight w:val="840"/>
          <w:jc w:val="center"/>
        </w:trPr>
        <w:tc>
          <w:tcPr>
            <w:tcW w:w="8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020754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12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E00852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3.2)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สัดส่วนของครัวเรือนที่ไม่มีน้ำในการอุปโภคบริโภคเพียงพอ</w:t>
            </w:r>
          </w:p>
        </w:tc>
        <w:tc>
          <w:tcPr>
            <w:tcW w:w="28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ABED5B" w14:textId="77777777" w:rsidR="008D0E86" w:rsidRPr="004E731B" w:rsidRDefault="008D0E86" w:rsidP="00072FFB">
            <w:pPr>
              <w:spacing w:after="0" w:line="240" w:lineRule="auto"/>
              <w:jc w:val="thaiDistribute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น้ำเป็นสาธารณูปโภคพื้นฐานที่สำคัญ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ประชาชนควรได้รับบริการน้ำที่สะอาดอย่างเพียงพอและทั่วถึง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หากครัวเรือนไม่สามารถมีน้ำที่สะอาดเพื่อใช้ในการอุปโภคบริโภค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อาจเป็นอันตรายต่อสุขอนามัย ส่งผลให้สมาชิกในครัวเรือนไม่มีคุณภาพชีวิตที่ดี</w:t>
            </w:r>
          </w:p>
        </w:tc>
      </w:tr>
      <w:tr w:rsidR="008D0E86" w:rsidRPr="004E731B" w14:paraId="2ED1FF43" w14:textId="77777777" w:rsidTr="00072FFB">
        <w:trPr>
          <w:trHeight w:val="840"/>
          <w:jc w:val="center"/>
        </w:trPr>
        <w:tc>
          <w:tcPr>
            <w:tcW w:w="8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7F6F9C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12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E96B92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3.3)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สัดส่วนของครัวเรือนที่ไม่ได้ใช้แก๊สหุงต้มและไฟฟ้าในการหุงต้มอาหาร</w:t>
            </w:r>
          </w:p>
        </w:tc>
        <w:tc>
          <w:tcPr>
            <w:tcW w:w="28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D086D8" w14:textId="77777777" w:rsidR="008D0E86" w:rsidRPr="004E731B" w:rsidRDefault="008D0E86" w:rsidP="00072FFB">
            <w:pPr>
              <w:spacing w:after="0" w:line="240" w:lineRule="auto"/>
              <w:jc w:val="thaiDistribute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เชื้อเพลิงถือได้ว่าเป็นสิ่งจำเป็นต่อการดำรงชีวิต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ไม่ว่าจะใช้สำหรับหุงต้มอาหารและให้ความอบอุ่นในฤดูหนาว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การที่ครัวเรือนใช้แก๊สและไฟฟ้าในการหุงต้ม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ส่งผลให้มีความสะดวกสบายในการดำเนินชีวิตและมีคุณภาพชีวิตที่ดีขึ้น</w:t>
            </w:r>
          </w:p>
        </w:tc>
      </w:tr>
      <w:tr w:rsidR="008D0E86" w:rsidRPr="004E731B" w14:paraId="45F34412" w14:textId="77777777" w:rsidTr="00072FFB">
        <w:trPr>
          <w:trHeight w:val="840"/>
          <w:jc w:val="center"/>
        </w:trPr>
        <w:tc>
          <w:tcPr>
            <w:tcW w:w="8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93A6B4E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4)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ความยากจนด้านการมีส่วนร่วมในชุมชน</w:t>
            </w:r>
          </w:p>
        </w:tc>
        <w:tc>
          <w:tcPr>
            <w:tcW w:w="1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33717E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4.1)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สัดส่วนของครัวเรือนที่ไม่เข้าร่วมเป็นสมาชิกขององค์กรหรือกลุ่มต่างๆ ในชุมชน</w:t>
            </w:r>
          </w:p>
        </w:tc>
        <w:tc>
          <w:tcPr>
            <w:tcW w:w="2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95C6AB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การที่คนในชุมชนได้เข้าร่วมเป็นสมาชิกกลุ่มใดๆ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ก็ตาม ย่อมมีโอกาสที่จะได้รับความช่วยเหลือ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นับสนุนเพื่อแก้ไขปัญหาหรือพัฒนาชีวิตความเป็นอยู่ของตนให้ดีขึ้นกว่าคนที่ไม่ได้เข้าร่วมเป็นสมาชิกกลุ่มใดๆ</w:t>
            </w:r>
          </w:p>
        </w:tc>
      </w:tr>
      <w:tr w:rsidR="008D0E86" w:rsidRPr="004E731B" w14:paraId="4DAD2EDC" w14:textId="77777777" w:rsidTr="00072FFB">
        <w:trPr>
          <w:trHeight w:val="1260"/>
          <w:jc w:val="center"/>
        </w:trPr>
        <w:tc>
          <w:tcPr>
            <w:tcW w:w="8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8737FD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1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7BA964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4.2)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สัดส่วนของครัวเรือนที่ไม่เข้าร่วมกิจกรรม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งานประเพณี วัฒนธรรมท้องถิ่นและโครงการอนุรักษ์ทรัพยากร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br/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ธรรมชาติ</w:t>
            </w:r>
          </w:p>
        </w:tc>
        <w:tc>
          <w:tcPr>
            <w:tcW w:w="2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1E6247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การเข้าร่วมกิจกรรมงานประเพณีหรือวัฒนธรรมท้องถิ่นสะท้อนให้เห็นถึงความเข้มแข็งของประชาชนในท้องถิ่นในการธำรงรักษาวัฒนธรรมประเพณีที่เป็นเอกลักษณ์ของชุมชน/ท้องถิ่นหรือเอกลักษณ์ความเป็นไทย</w:t>
            </w:r>
          </w:p>
        </w:tc>
      </w:tr>
      <w:tr w:rsidR="008D0E86" w:rsidRPr="004E731B" w14:paraId="2B2B947F" w14:textId="77777777" w:rsidTr="00072FFB">
        <w:trPr>
          <w:trHeight w:val="1260"/>
          <w:jc w:val="center"/>
        </w:trPr>
        <w:tc>
          <w:tcPr>
            <w:tcW w:w="8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7EB8B70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5)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ความยากจนด้านทรัพยากรธรรมชาติและสิ่งแวดล้อม</w:t>
            </w:r>
          </w:p>
        </w:tc>
        <w:tc>
          <w:tcPr>
            <w:tcW w:w="124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50EF2C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5.1)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สัดส่วนครัวเรือนที่มีปัญหาเกี่ยวกับการพังทลายของ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br/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พื้นที่ทางการเกษตร</w:t>
            </w:r>
          </w:p>
        </w:tc>
        <w:tc>
          <w:tcPr>
            <w:tcW w:w="288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F460A0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พื้นที่ทำการเกษตรบนพื้นที่สูงมีความลาดเทมาก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ทาให้เกิดปัญหาการชะล้างพังทลายหน้าดิน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โดยเฉพาะในระบบการทาการเกษตรแบบตัดและเผาที่เปิดหน้าดินโล่งรับแรงปะทะกับเม็ดฝนโดยตรง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และไม่มีระบบชะลอการไหลของน้า ฝน หน้าดินที่ถูกชะล้างไปทุกปี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ทำให้พื้นที่เกษตรเหลือแต่ดินชั้นล่างที่มีความอุดมสมบูรณ์ต่ำ</w:t>
            </w:r>
          </w:p>
        </w:tc>
      </w:tr>
      <w:tr w:rsidR="008D0E86" w:rsidRPr="004E731B" w14:paraId="36E9455F" w14:textId="77777777" w:rsidTr="00072FFB">
        <w:trPr>
          <w:trHeight w:val="840"/>
          <w:jc w:val="center"/>
        </w:trPr>
        <w:tc>
          <w:tcPr>
            <w:tcW w:w="8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1EC92B8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</w:p>
        </w:tc>
        <w:tc>
          <w:tcPr>
            <w:tcW w:w="124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C57ABB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5.2)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สัดส่วนของครัวเรือนที่มีความคิดเห็นว่าน้ำมีคุณภาพแย่ลง</w:t>
            </w:r>
          </w:p>
        </w:tc>
        <w:tc>
          <w:tcPr>
            <w:tcW w:w="28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022243" w14:textId="77777777" w:rsidR="008D0E86" w:rsidRPr="004E731B" w:rsidRDefault="008D0E86" w:rsidP="00072FFB">
            <w:pPr>
              <w:spacing w:after="0" w:line="240" w:lineRule="auto"/>
              <w:rPr>
                <w:rFonts w:ascii="TH SarabunPSK" w:eastAsia="Times New Roman" w:hAnsi="TH SarabunPSK" w:cs="TH SarabunPSK"/>
                <w:color w:val="000000"/>
                <w:sz w:val="28"/>
              </w:rPr>
            </w:pP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ความคิดเห็นของประชาชนบนพื้นที่สูง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ซึ่งส่วนใหญ่อาศัยอยู่ในบริเวณพื้นที่ต้นน้ำ เป็นสิ่งสะท้อนให้เห็นถึงคุณภาพน้ำ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ถ้าครัวเรือนมีความเห็นว่าน้ำมีคุณภาพแย่ลง จะส่งผลเสียต่อการดำเนินชีวิต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</w:rPr>
              <w:t xml:space="preserve"> </w:t>
            </w:r>
            <w:r w:rsidRPr="004E731B">
              <w:rPr>
                <w:rFonts w:ascii="TH SarabunPSK" w:eastAsia="Times New Roman" w:hAnsi="TH SarabunPSK" w:cs="TH SarabunPSK"/>
                <w:color w:val="000000"/>
                <w:sz w:val="28"/>
                <w:cs/>
              </w:rPr>
              <w:t>รวมถึงทำให้ระบบนิเวศโดยรวมถูกทำลาย</w:t>
            </w:r>
          </w:p>
        </w:tc>
      </w:tr>
    </w:tbl>
    <w:p w14:paraId="2E172FF8" w14:textId="77777777" w:rsidR="008D0E86" w:rsidRPr="001A3815" w:rsidRDefault="008D0E86" w:rsidP="008D0E86">
      <w:pPr>
        <w:pStyle w:val="NormalWeb"/>
        <w:spacing w:before="0" w:beforeAutospacing="0" w:after="0" w:afterAutospacing="0"/>
        <w:rPr>
          <w:rFonts w:ascii="TH SarabunPSK" w:hAnsi="TH SarabunPSK" w:cs="TH SarabunPSK"/>
          <w:noProof/>
          <w:sz w:val="32"/>
          <w:szCs w:val="32"/>
        </w:rPr>
      </w:pPr>
    </w:p>
    <w:p w14:paraId="4A980A7F" w14:textId="77777777" w:rsidR="008D0E86" w:rsidRPr="001A3815" w:rsidRDefault="008D0E86" w:rsidP="008D0E86">
      <w:pPr>
        <w:pStyle w:val="NormalWeb"/>
        <w:spacing w:before="0" w:beforeAutospacing="0" w:after="0" w:afterAutospacing="0"/>
        <w:ind w:firstLine="72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1A3815">
        <w:rPr>
          <w:rFonts w:ascii="TH SarabunPSK" w:hAnsi="TH SarabunPSK" w:cs="TH SarabunPSK"/>
          <w:sz w:val="32"/>
          <w:szCs w:val="32"/>
          <w:cs/>
        </w:rPr>
        <w:t xml:space="preserve">การจัดทำดัชนีความยากจนของครัวเรือนเกษตรในพื้นที่ตำบลภูฟ้า อำเภอบ่อเกลือ จังหวัดน่าน ปัจจุบันอยู่ระหว่างการจัดทำตัวชี้วัดร่วมกับชุมชน โดยการสัมภาษณ์นายกองค์การบริหารส่วนตำบลภูฟ้า (อบต.ภูฟ้า) กำนันตำบลภูฟ้า ผู้ใหญ่บ้านและผู้ช่วยผู้ใหญ่บ้านของทั้ง </w:t>
      </w:r>
      <w:r w:rsidRPr="001A3815">
        <w:rPr>
          <w:rFonts w:ascii="TH SarabunPSK" w:hAnsi="TH SarabunPSK" w:cs="TH SarabunPSK"/>
          <w:sz w:val="32"/>
          <w:szCs w:val="32"/>
        </w:rPr>
        <w:t xml:space="preserve">6 </w:t>
      </w:r>
      <w:r w:rsidRPr="001A3815">
        <w:rPr>
          <w:rFonts w:ascii="TH SarabunPSK" w:hAnsi="TH SarabunPSK" w:cs="TH SarabunPSK"/>
          <w:sz w:val="32"/>
          <w:szCs w:val="32"/>
          <w:cs/>
        </w:rPr>
        <w:t>หมู่บ้านในตำบลภูฟ้า ครอบคลุมองค์ประกอบความยากจนทั้ง 5 ด้าน คือ ด้านเศรษฐกิจ ด้านสุขภาพและการศึกษา ด้านสภาพที่อยู่อาศัยและสาธารณูปโภค ด้านการมีส่วนร่วมในชุมชน และด้านทรัพยากรธรรมชาติและสิ่งแวดล้อม</w:t>
      </w:r>
    </w:p>
    <w:p w14:paraId="32B694D4" w14:textId="77777777" w:rsidR="008D0E86" w:rsidRPr="008D0E86" w:rsidRDefault="008D0E86" w:rsidP="008D0E86">
      <w:pPr>
        <w:spacing w:after="0"/>
        <w:rPr>
          <w:rFonts w:ascii="TH SarabunPSK" w:hAnsi="TH SarabunPSK" w:cs="TH SarabunPSK" w:hint="cs"/>
          <w:sz w:val="32"/>
          <w:szCs w:val="32"/>
        </w:rPr>
      </w:pPr>
    </w:p>
    <w:sectPr w:rsidR="008D0E86" w:rsidRPr="008D0E8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TH SarabunPSK">
    <w:altName w:val="Arial Unicode MS"/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E86"/>
    <w:rsid w:val="00350BF5"/>
    <w:rsid w:val="008D0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F8F505"/>
  <w15:chartTrackingRefBased/>
  <w15:docId w15:val="{BE700215-5D67-4A86-9865-AA1648545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US" w:eastAsia="en-US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0E86"/>
    <w:pPr>
      <w:spacing w:after="200" w:line="276" w:lineRule="auto"/>
    </w:pPr>
    <w:rPr>
      <w:kern w:val="0"/>
      <w:sz w:val="22"/>
      <w:szCs w:val="28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8D0E86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5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D0E86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40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D0E86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35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D0E86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:sz w:val="24"/>
      <w:szCs w:val="30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D0E86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2F5496" w:themeColor="accent1" w:themeShade="BF"/>
      <w:kern w:val="2"/>
      <w:sz w:val="24"/>
      <w:szCs w:val="30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D0E86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30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D0E86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30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D0E86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30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D0E86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30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D0E86"/>
    <w:rPr>
      <w:rFonts w:asciiTheme="majorHAnsi" w:eastAsiaTheme="majorEastAsia" w:hAnsiTheme="majorHAnsi" w:cstheme="majorBidi"/>
      <w:color w:val="2F5496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D0E86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D0E86"/>
    <w:rPr>
      <w:rFonts w:eastAsiaTheme="majorEastAsia" w:cstheme="majorBidi"/>
      <w:color w:val="2F5496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D0E86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D0E86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D0E8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D0E8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D0E8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D0E8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D0E8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8D0E86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8D0E86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35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8D0E86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8D0E86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:sz w:val="24"/>
      <w:szCs w:val="30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8D0E8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D0E86"/>
    <w:pPr>
      <w:spacing w:after="160" w:line="278" w:lineRule="auto"/>
      <w:ind w:left="720"/>
      <w:contextualSpacing/>
    </w:pPr>
    <w:rPr>
      <w:kern w:val="2"/>
      <w:sz w:val="24"/>
      <w:szCs w:val="30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8D0E86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D0E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2F5496" w:themeColor="accent1" w:themeShade="BF"/>
      <w:kern w:val="2"/>
      <w:sz w:val="24"/>
      <w:szCs w:val="30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D0E86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D0E86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8D0E86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1318</Words>
  <Characters>7513</Characters>
  <Application>Microsoft Office Word</Application>
  <DocSecurity>0</DocSecurity>
  <Lines>62</Lines>
  <Paragraphs>17</Paragraphs>
  <ScaleCrop>false</ScaleCrop>
  <Company/>
  <LinksUpToDate>false</LinksUpToDate>
  <CharactersWithSpaces>8814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มนต์ชัย นีซัง</dc:creator>
  <cp:keywords/>
  <dc:description/>
  <cp:lastModifiedBy>มนต์ชัย นีซัง</cp:lastModifiedBy>
  <cp:revision>1</cp:revision>
  <dcterms:created xsi:type="dcterms:W3CDTF">2025-01-16T15:48:00Z</dcterms:created>
  <dcterms:modified xsi:type="dcterms:W3CDTF">2025-01-16T15:57:00Z</dcterms:modified>
</cp:coreProperties>
</file>